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BA0B9A">
        <w:rPr>
          <w:sz w:val="24"/>
          <w:szCs w:val="24"/>
        </w:rPr>
        <w:t>10</w:t>
      </w:r>
      <w:r w:rsidR="00722680" w:rsidRPr="00BA0882">
        <w:rPr>
          <w:sz w:val="24"/>
          <w:szCs w:val="24"/>
        </w:rPr>
        <w:t>/</w:t>
      </w:r>
      <w:r w:rsidR="00BA0B9A">
        <w:rPr>
          <w:sz w:val="24"/>
          <w:szCs w:val="24"/>
        </w:rPr>
        <w:t>10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02622">
        <w:rPr>
          <w:sz w:val="24"/>
          <w:szCs w:val="24"/>
        </w:rPr>
        <w:t>937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BA0B9A" w:rsidRDefault="00B36C74" w:rsidP="00904BDF">
      <w:pPr>
        <w:pStyle w:val="Balk2"/>
        <w:jc w:val="both"/>
        <w:rPr>
          <w:b w:val="0"/>
          <w:sz w:val="24"/>
          <w:szCs w:val="22"/>
        </w:rPr>
      </w:pPr>
      <w:r w:rsidRPr="00BA0882">
        <w:rPr>
          <w:sz w:val="24"/>
          <w:szCs w:val="24"/>
        </w:rPr>
        <w:tab/>
      </w:r>
      <w:r w:rsidRPr="00BA0B9A">
        <w:rPr>
          <w:sz w:val="24"/>
          <w:szCs w:val="22"/>
        </w:rPr>
        <w:t xml:space="preserve"> </w:t>
      </w:r>
      <w:r w:rsidR="00DD5002" w:rsidRPr="00BA0B9A">
        <w:rPr>
          <w:b w:val="0"/>
          <w:sz w:val="24"/>
          <w:szCs w:val="22"/>
        </w:rPr>
        <w:t xml:space="preserve">Büyükşehir Belediye Meclisi </w:t>
      </w:r>
      <w:r w:rsidR="00BA0B9A" w:rsidRPr="00BA0B9A">
        <w:rPr>
          <w:b w:val="0"/>
          <w:sz w:val="24"/>
          <w:szCs w:val="22"/>
        </w:rPr>
        <w:t>10</w:t>
      </w:r>
      <w:r w:rsidR="00722680" w:rsidRPr="00BA0B9A">
        <w:rPr>
          <w:b w:val="0"/>
          <w:sz w:val="24"/>
          <w:szCs w:val="22"/>
        </w:rPr>
        <w:t>/</w:t>
      </w:r>
      <w:r w:rsidR="00BA0B9A" w:rsidRPr="00BA0B9A">
        <w:rPr>
          <w:b w:val="0"/>
          <w:sz w:val="24"/>
          <w:szCs w:val="22"/>
        </w:rPr>
        <w:t>10</w:t>
      </w:r>
      <w:r w:rsidR="002D21B7" w:rsidRPr="00BA0B9A">
        <w:rPr>
          <w:b w:val="0"/>
          <w:sz w:val="24"/>
          <w:szCs w:val="22"/>
        </w:rPr>
        <w:t>/201</w:t>
      </w:r>
      <w:r w:rsidR="00AB18E8" w:rsidRPr="00BA0B9A">
        <w:rPr>
          <w:b w:val="0"/>
          <w:sz w:val="24"/>
          <w:szCs w:val="22"/>
        </w:rPr>
        <w:t>6</w:t>
      </w:r>
      <w:r w:rsidR="004B2572" w:rsidRPr="00BA0B9A">
        <w:rPr>
          <w:b w:val="0"/>
          <w:sz w:val="24"/>
          <w:szCs w:val="22"/>
        </w:rPr>
        <w:t xml:space="preserve"> </w:t>
      </w:r>
      <w:r w:rsidR="0075621D" w:rsidRPr="00BA0B9A">
        <w:rPr>
          <w:b w:val="0"/>
          <w:sz w:val="24"/>
          <w:szCs w:val="22"/>
        </w:rPr>
        <w:t>Pazartesi</w:t>
      </w:r>
      <w:r w:rsidR="004F36D3" w:rsidRPr="00BA0B9A">
        <w:rPr>
          <w:b w:val="0"/>
          <w:sz w:val="24"/>
          <w:szCs w:val="22"/>
        </w:rPr>
        <w:t xml:space="preserve"> </w:t>
      </w:r>
      <w:r w:rsidR="00CC4523" w:rsidRPr="00BA0B9A">
        <w:rPr>
          <w:b w:val="0"/>
          <w:sz w:val="24"/>
          <w:szCs w:val="22"/>
        </w:rPr>
        <w:t>gün</w:t>
      </w:r>
      <w:r w:rsidR="00CB0F0E" w:rsidRPr="00BA0B9A">
        <w:rPr>
          <w:b w:val="0"/>
          <w:sz w:val="24"/>
          <w:szCs w:val="22"/>
        </w:rPr>
        <w:t xml:space="preserve">ü Büyükşehir Belediye Meclis Başkanı Burhanettin KOCAMAZ </w:t>
      </w:r>
      <w:r w:rsidR="00CC4523" w:rsidRPr="00BA0B9A">
        <w:rPr>
          <w:b w:val="0"/>
          <w:sz w:val="24"/>
          <w:szCs w:val="22"/>
        </w:rPr>
        <w:t>b</w:t>
      </w:r>
      <w:r w:rsidRPr="00BA0B9A">
        <w:rPr>
          <w:b w:val="0"/>
          <w:sz w:val="24"/>
          <w:szCs w:val="22"/>
        </w:rPr>
        <w:t>aşkanlığında Mersin Büyükşehir Belediyesi Kongre ve Sergi Sarayı Toplantı Salonu’nda toplandı.</w:t>
      </w:r>
    </w:p>
    <w:p w:rsidR="00B36C74" w:rsidRPr="00BA0B9A" w:rsidRDefault="00B36C74" w:rsidP="00B36C74">
      <w:pPr>
        <w:jc w:val="both"/>
        <w:rPr>
          <w:sz w:val="24"/>
          <w:szCs w:val="22"/>
        </w:rPr>
      </w:pPr>
    </w:p>
    <w:p w:rsidR="00B36C74" w:rsidRPr="00BA0B9A" w:rsidRDefault="00902622" w:rsidP="00B36C74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MESKİ Genel Müdürlüğü Yazı İşleri ve Kararlar Şube Müdürlüğü’nün</w:t>
      </w:r>
      <w:r w:rsidR="00442479" w:rsidRPr="00BA0B9A">
        <w:rPr>
          <w:sz w:val="24"/>
          <w:szCs w:val="22"/>
        </w:rPr>
        <w:t xml:space="preserve"> </w:t>
      </w:r>
      <w:r>
        <w:rPr>
          <w:sz w:val="24"/>
          <w:szCs w:val="22"/>
        </w:rPr>
        <w:t>06</w:t>
      </w:r>
      <w:r w:rsidR="0081484B" w:rsidRPr="00BA0B9A">
        <w:rPr>
          <w:sz w:val="24"/>
          <w:szCs w:val="22"/>
        </w:rPr>
        <w:t>/</w:t>
      </w:r>
      <w:r>
        <w:rPr>
          <w:sz w:val="24"/>
          <w:szCs w:val="22"/>
        </w:rPr>
        <w:t>10</w:t>
      </w:r>
      <w:r w:rsidR="0081484B" w:rsidRPr="00BA0B9A">
        <w:rPr>
          <w:sz w:val="24"/>
          <w:szCs w:val="22"/>
        </w:rPr>
        <w:t xml:space="preserve">/2016 </w:t>
      </w:r>
      <w:r w:rsidR="008D2D88" w:rsidRPr="00BA0B9A">
        <w:rPr>
          <w:sz w:val="24"/>
          <w:szCs w:val="22"/>
        </w:rPr>
        <w:t>tarih v</w:t>
      </w:r>
      <w:r w:rsidR="005B67F0" w:rsidRPr="00BA0B9A">
        <w:rPr>
          <w:sz w:val="24"/>
          <w:szCs w:val="22"/>
        </w:rPr>
        <w:t xml:space="preserve">e </w:t>
      </w:r>
      <w:r>
        <w:rPr>
          <w:sz w:val="24"/>
          <w:szCs w:val="22"/>
        </w:rPr>
        <w:t>38638519-050.01.04-23790</w:t>
      </w:r>
      <w:r w:rsidR="00C24D73" w:rsidRPr="00BA0B9A">
        <w:rPr>
          <w:sz w:val="24"/>
          <w:szCs w:val="22"/>
        </w:rPr>
        <w:t xml:space="preserve"> </w:t>
      </w:r>
      <w:r w:rsidR="00B36C74" w:rsidRPr="00BA0B9A">
        <w:rPr>
          <w:sz w:val="24"/>
          <w:szCs w:val="22"/>
        </w:rPr>
        <w:t>sayılı yazısı katip üye tarafından okundu.</w:t>
      </w:r>
    </w:p>
    <w:p w:rsidR="00CE27AF" w:rsidRPr="00BA0B9A" w:rsidRDefault="00CE27AF" w:rsidP="00B36C74">
      <w:pPr>
        <w:jc w:val="both"/>
        <w:rPr>
          <w:sz w:val="24"/>
          <w:szCs w:val="22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02622" w:rsidRDefault="00902622" w:rsidP="00902622">
      <w:pPr>
        <w:pStyle w:val="Bodytext20"/>
        <w:shd w:val="clear" w:color="auto" w:fill="auto"/>
        <w:jc w:val="both"/>
        <w:rPr>
          <w:color w:val="000000"/>
          <w:sz w:val="24"/>
          <w:szCs w:val="24"/>
          <w:lang w:bidi="tr-TR"/>
        </w:rPr>
      </w:pPr>
    </w:p>
    <w:p w:rsidR="00902622" w:rsidRDefault="00902622" w:rsidP="00902622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MES</w:t>
      </w:r>
      <w:r w:rsidRPr="00902622">
        <w:rPr>
          <w:color w:val="000000"/>
          <w:sz w:val="24"/>
          <w:szCs w:val="24"/>
          <w:lang w:bidi="tr-TR"/>
        </w:rPr>
        <w:t>Kİ Genel Müdürlüğü</w:t>
      </w:r>
      <w:r>
        <w:rPr>
          <w:color w:val="000000"/>
          <w:sz w:val="24"/>
          <w:szCs w:val="24"/>
          <w:lang w:bidi="tr-TR"/>
        </w:rPr>
        <w:t>’nce, s</w:t>
      </w:r>
      <w:r w:rsidRPr="00902622">
        <w:rPr>
          <w:color w:val="000000"/>
          <w:sz w:val="24"/>
          <w:szCs w:val="24"/>
          <w:lang w:bidi="tr-TR"/>
        </w:rPr>
        <w:t xml:space="preserve">ayaç okumalarında hızlı, etkin, doğru sayaçtan doğru aboneye su tüketim faturası çıkartılması, okuma hatalarının minimuma indirilmesi, borçlu abonelerin su kesim ve açma işleminin doğru yapılabilmesi için </w:t>
      </w:r>
      <w:r w:rsidRPr="001439DF">
        <w:rPr>
          <w:rStyle w:val="Bodytext2115ptBold"/>
          <w:b w:val="0"/>
          <w:sz w:val="24"/>
          <w:szCs w:val="24"/>
        </w:rPr>
        <w:t xml:space="preserve">"Sayaç Tanıtım Kartı" (Barkod Okuyucu) Mal Alım İşi </w:t>
      </w:r>
      <w:r w:rsidRPr="00902622">
        <w:rPr>
          <w:color w:val="000000"/>
          <w:sz w:val="24"/>
          <w:szCs w:val="24"/>
          <w:lang w:bidi="tr-TR"/>
        </w:rPr>
        <w:t>gerçekleştirilmiş ve i</w:t>
      </w:r>
      <w:r>
        <w:rPr>
          <w:color w:val="000000"/>
          <w:sz w:val="24"/>
          <w:szCs w:val="24"/>
          <w:lang w:bidi="tr-TR"/>
        </w:rPr>
        <w:t>lgili Sayaç Tanıtım Kartları MES</w:t>
      </w:r>
      <w:r w:rsidRPr="00902622">
        <w:rPr>
          <w:color w:val="000000"/>
          <w:sz w:val="24"/>
          <w:szCs w:val="24"/>
          <w:lang w:bidi="tr-TR"/>
        </w:rPr>
        <w:t>Kİ ambarına stoklanmıştır.</w:t>
      </w:r>
    </w:p>
    <w:p w:rsidR="00902622" w:rsidRPr="00902622" w:rsidRDefault="00902622" w:rsidP="00902622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r w:rsidRPr="00902622">
        <w:rPr>
          <w:color w:val="000000"/>
          <w:sz w:val="24"/>
          <w:szCs w:val="24"/>
          <w:lang w:bidi="tr-TR"/>
        </w:rPr>
        <w:t>ME</w:t>
      </w:r>
      <w:r>
        <w:rPr>
          <w:color w:val="000000"/>
          <w:sz w:val="24"/>
          <w:szCs w:val="24"/>
          <w:lang w:bidi="tr-TR"/>
        </w:rPr>
        <w:t>S</w:t>
      </w:r>
      <w:r w:rsidRPr="00902622">
        <w:rPr>
          <w:color w:val="000000"/>
          <w:sz w:val="24"/>
          <w:szCs w:val="24"/>
          <w:lang w:bidi="tr-TR"/>
        </w:rPr>
        <w:t xml:space="preserve">Kİ Genel Müdürlüğü 2016 Yılı Ücret Tarifesinin Sayaçlar Bölümünün 2. Maddesi </w:t>
      </w:r>
      <w:r>
        <w:rPr>
          <w:color w:val="000000"/>
          <w:sz w:val="24"/>
          <w:szCs w:val="24"/>
          <w:lang w:bidi="tr-TR"/>
        </w:rPr>
        <w:t>(</w:t>
      </w:r>
      <w:r w:rsidRPr="00902622">
        <w:rPr>
          <w:color w:val="000000"/>
          <w:sz w:val="24"/>
          <w:szCs w:val="24"/>
          <w:lang w:bidi="tr-TR"/>
        </w:rPr>
        <w:t>c</w:t>
      </w:r>
      <w:r>
        <w:rPr>
          <w:color w:val="000000"/>
          <w:sz w:val="24"/>
          <w:szCs w:val="24"/>
          <w:lang w:bidi="tr-TR"/>
        </w:rPr>
        <w:t>)</w:t>
      </w:r>
      <w:r w:rsidRPr="00902622">
        <w:rPr>
          <w:color w:val="000000"/>
          <w:sz w:val="24"/>
          <w:szCs w:val="24"/>
          <w:lang w:bidi="tr-TR"/>
        </w:rPr>
        <w:t xml:space="preserve"> bendi "Abone Sayaç Hizmetleri kısmında yer alan Sayaç Tanıtım Ka</w:t>
      </w:r>
      <w:r>
        <w:rPr>
          <w:color w:val="000000"/>
          <w:sz w:val="24"/>
          <w:szCs w:val="24"/>
          <w:lang w:bidi="tr-TR"/>
        </w:rPr>
        <w:t xml:space="preserve">rtı/Barkod Okuyucu bedeli 5,00 </w:t>
      </w:r>
      <w:r w:rsidRPr="00902622">
        <w:rPr>
          <w:color w:val="000000"/>
          <w:sz w:val="24"/>
          <w:szCs w:val="24"/>
          <w:lang w:bidi="tr-TR"/>
        </w:rPr>
        <w:t>TL" şeklinde olup, sayaç tanıtım kartı/Barko</w:t>
      </w:r>
      <w:r>
        <w:rPr>
          <w:color w:val="000000"/>
          <w:sz w:val="24"/>
          <w:szCs w:val="24"/>
          <w:lang w:bidi="tr-TR"/>
        </w:rPr>
        <w:t>d takılacak her abone için 5,00 TL</w:t>
      </w:r>
      <w:r w:rsidRPr="00902622">
        <w:rPr>
          <w:color w:val="000000"/>
          <w:sz w:val="24"/>
          <w:szCs w:val="24"/>
          <w:lang w:bidi="tr-TR"/>
        </w:rPr>
        <w:t xml:space="preserve"> ücret alınması öngörülmüştür.</w:t>
      </w:r>
      <w:bookmarkStart w:id="0" w:name="_GoBack"/>
      <w:bookmarkEnd w:id="0"/>
    </w:p>
    <w:p w:rsidR="00902622" w:rsidRDefault="00902622" w:rsidP="00902622">
      <w:pPr>
        <w:pStyle w:val="Bodytext20"/>
        <w:shd w:val="clear" w:color="auto" w:fill="auto"/>
        <w:ind w:firstLine="708"/>
        <w:jc w:val="both"/>
        <w:rPr>
          <w:color w:val="000000"/>
          <w:sz w:val="24"/>
          <w:szCs w:val="24"/>
          <w:lang w:bidi="tr-TR"/>
        </w:rPr>
      </w:pPr>
      <w:r w:rsidRPr="00902622">
        <w:rPr>
          <w:color w:val="000000"/>
          <w:sz w:val="24"/>
          <w:szCs w:val="24"/>
          <w:lang w:bidi="tr-TR"/>
        </w:rPr>
        <w:t>Abonelerin, sayaç okuma, açma kesme iş ve işlemlerinde, doğru, süratli ve iyileştirmeye yönelik hizmet verebilm</w:t>
      </w:r>
      <w:r>
        <w:rPr>
          <w:color w:val="000000"/>
          <w:sz w:val="24"/>
          <w:szCs w:val="24"/>
          <w:lang w:bidi="tr-TR"/>
        </w:rPr>
        <w:t>ek için, 2016 Yılı MES</w:t>
      </w:r>
      <w:r w:rsidRPr="00902622">
        <w:rPr>
          <w:color w:val="000000"/>
          <w:sz w:val="24"/>
          <w:szCs w:val="24"/>
          <w:lang w:bidi="tr-TR"/>
        </w:rPr>
        <w:t xml:space="preserve">Kİ Ücret Tarifesinin 2. Maddesi </w:t>
      </w:r>
      <w:r>
        <w:rPr>
          <w:color w:val="000000"/>
          <w:sz w:val="24"/>
          <w:szCs w:val="24"/>
          <w:lang w:bidi="tr-TR"/>
        </w:rPr>
        <w:t>(</w:t>
      </w:r>
      <w:r w:rsidRPr="00902622">
        <w:rPr>
          <w:color w:val="000000"/>
          <w:sz w:val="24"/>
          <w:szCs w:val="24"/>
          <w:lang w:bidi="tr-TR"/>
        </w:rPr>
        <w:t>c</w:t>
      </w:r>
      <w:r>
        <w:rPr>
          <w:color w:val="000000"/>
          <w:sz w:val="24"/>
          <w:szCs w:val="24"/>
          <w:lang w:bidi="tr-TR"/>
        </w:rPr>
        <w:t>)</w:t>
      </w:r>
      <w:r w:rsidRPr="00902622">
        <w:rPr>
          <w:color w:val="000000"/>
          <w:sz w:val="24"/>
          <w:szCs w:val="24"/>
          <w:lang w:bidi="tr-TR"/>
        </w:rPr>
        <w:t xml:space="preserve"> bendi Abone Sayaç Hizmetleri kısmında yer alan Sayaç Tanıtım Kartı/Barkod Okuyucu bedelinin yürürlükten kaldırılması hususu</w:t>
      </w:r>
      <w:r>
        <w:rPr>
          <w:color w:val="000000"/>
          <w:sz w:val="24"/>
          <w:szCs w:val="24"/>
          <w:lang w:bidi="tr-TR"/>
        </w:rPr>
        <w:t>,</w:t>
      </w:r>
      <w:r w:rsidRPr="00902622">
        <w:rPr>
          <w:color w:val="000000"/>
          <w:sz w:val="24"/>
          <w:szCs w:val="24"/>
          <w:lang w:bidi="tr-TR"/>
        </w:rPr>
        <w:t xml:space="preserve"> ME</w:t>
      </w:r>
      <w:r>
        <w:rPr>
          <w:color w:val="000000"/>
          <w:sz w:val="24"/>
          <w:szCs w:val="24"/>
          <w:lang w:bidi="tr-TR"/>
        </w:rPr>
        <w:t>S</w:t>
      </w:r>
      <w:r w:rsidRPr="00902622">
        <w:rPr>
          <w:color w:val="000000"/>
          <w:sz w:val="24"/>
          <w:szCs w:val="24"/>
          <w:lang w:bidi="tr-TR"/>
        </w:rPr>
        <w:t>Kİ Yönetim Kurulunda görüşülmüş</w:t>
      </w:r>
      <w:r>
        <w:rPr>
          <w:color w:val="000000"/>
          <w:sz w:val="24"/>
          <w:szCs w:val="24"/>
          <w:lang w:bidi="tr-TR"/>
        </w:rPr>
        <w:t xml:space="preserve"> ve Mersin Büyükşehir Belediye</w:t>
      </w:r>
      <w:r w:rsidRPr="00902622">
        <w:rPr>
          <w:color w:val="000000"/>
          <w:sz w:val="24"/>
          <w:szCs w:val="24"/>
          <w:lang w:bidi="tr-TR"/>
        </w:rPr>
        <w:t xml:space="preserve"> Meclisi</w:t>
      </w:r>
      <w:r>
        <w:rPr>
          <w:color w:val="000000"/>
          <w:sz w:val="24"/>
          <w:szCs w:val="24"/>
          <w:lang w:bidi="tr-TR"/>
        </w:rPr>
        <w:t>’</w:t>
      </w:r>
      <w:r w:rsidRPr="00902622">
        <w:rPr>
          <w:color w:val="000000"/>
          <w:sz w:val="24"/>
          <w:szCs w:val="24"/>
          <w:lang w:bidi="tr-TR"/>
        </w:rPr>
        <w:t>ne sunulması uygun bulunmuştur.</w:t>
      </w:r>
    </w:p>
    <w:p w:rsidR="00EA5161" w:rsidRPr="00902622" w:rsidRDefault="00902622" w:rsidP="00902622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r w:rsidRPr="00902622">
        <w:rPr>
          <w:color w:val="000000"/>
          <w:sz w:val="24"/>
          <w:szCs w:val="24"/>
          <w:lang w:bidi="tr-TR"/>
        </w:rPr>
        <w:t>2016 Yılı ME</w:t>
      </w:r>
      <w:r>
        <w:rPr>
          <w:color w:val="000000"/>
          <w:sz w:val="24"/>
          <w:szCs w:val="24"/>
          <w:lang w:bidi="tr-TR"/>
        </w:rPr>
        <w:t>S</w:t>
      </w:r>
      <w:r w:rsidRPr="00902622">
        <w:rPr>
          <w:color w:val="000000"/>
          <w:sz w:val="24"/>
          <w:szCs w:val="24"/>
          <w:lang w:bidi="tr-TR"/>
        </w:rPr>
        <w:t xml:space="preserve">Kİ Ücret Tarifesinin yukarıda bahsedilen 2. Maddesi </w:t>
      </w:r>
      <w:r>
        <w:rPr>
          <w:color w:val="000000"/>
          <w:sz w:val="24"/>
          <w:szCs w:val="24"/>
          <w:lang w:bidi="tr-TR"/>
        </w:rPr>
        <w:t>(</w:t>
      </w:r>
      <w:r w:rsidRPr="00902622">
        <w:rPr>
          <w:color w:val="000000"/>
          <w:sz w:val="24"/>
          <w:szCs w:val="24"/>
          <w:lang w:bidi="tr-TR"/>
        </w:rPr>
        <w:t>c</w:t>
      </w:r>
      <w:r>
        <w:rPr>
          <w:color w:val="000000"/>
          <w:sz w:val="24"/>
          <w:szCs w:val="24"/>
          <w:lang w:bidi="tr-TR"/>
        </w:rPr>
        <w:t>)</w:t>
      </w:r>
      <w:r w:rsidRPr="00902622">
        <w:rPr>
          <w:color w:val="000000"/>
          <w:sz w:val="24"/>
          <w:szCs w:val="24"/>
          <w:lang w:bidi="tr-TR"/>
        </w:rPr>
        <w:t xml:space="preserve"> bendi Abone Sayaç Hizmetleri kısmında yer alan Sayaç Tanıtım Kartı/Barkod Okuyucu bedelinin yürürlükten kaldırılması</w:t>
      </w:r>
      <w:r>
        <w:rPr>
          <w:color w:val="000000"/>
          <w:sz w:val="24"/>
          <w:szCs w:val="24"/>
          <w:lang w:bidi="tr-TR"/>
        </w:rPr>
        <w:t>na yönelik</w:t>
      </w:r>
      <w:r w:rsidRPr="00902622">
        <w:rPr>
          <w:color w:val="000000"/>
          <w:sz w:val="24"/>
          <w:szCs w:val="24"/>
          <w:lang w:bidi="tr-TR"/>
        </w:rPr>
        <w:t xml:space="preserve"> Ücret Tarifesi değişikliği</w:t>
      </w:r>
      <w:r>
        <w:rPr>
          <w:color w:val="000000"/>
          <w:sz w:val="24"/>
          <w:szCs w:val="24"/>
          <w:lang w:bidi="tr-TR"/>
        </w:rPr>
        <w:t xml:space="preserve"> </w:t>
      </w:r>
      <w:r w:rsidR="00EA5161" w:rsidRPr="00902622">
        <w:rPr>
          <w:sz w:val="24"/>
          <w:szCs w:val="24"/>
        </w:rPr>
        <w:t>ile ilgili teklifi</w:t>
      </w:r>
      <w:r w:rsidR="0011004D" w:rsidRPr="00902622">
        <w:rPr>
          <w:sz w:val="24"/>
          <w:szCs w:val="24"/>
        </w:rPr>
        <w:t>n</w:t>
      </w:r>
      <w:r w:rsidR="00E91419" w:rsidRPr="00902622">
        <w:rPr>
          <w:sz w:val="24"/>
          <w:szCs w:val="24"/>
        </w:rPr>
        <w:t xml:space="preserve"> gündeme alınarak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Plan ve Bütçe Komisyonu’na havalesine,</w:t>
      </w:r>
      <w:r w:rsidR="00020EF4" w:rsidRPr="00902622">
        <w:rPr>
          <w:sz w:val="24"/>
          <w:szCs w:val="24"/>
        </w:rPr>
        <w:t xml:space="preserve"> </w:t>
      </w:r>
      <w:r w:rsidR="00EA5161" w:rsidRPr="00902622">
        <w:rPr>
          <w:sz w:val="24"/>
          <w:szCs w:val="24"/>
        </w:rPr>
        <w:t>yapılan iş'ari oylama neticesinde mevcudun oy birliği ile karar verilmiştir.</w:t>
      </w:r>
    </w:p>
    <w:p w:rsidR="009A74BB" w:rsidRPr="0009602B" w:rsidRDefault="009A74BB" w:rsidP="0009602B">
      <w:pPr>
        <w:ind w:firstLine="708"/>
        <w:jc w:val="both"/>
        <w:rPr>
          <w:sz w:val="22"/>
          <w:szCs w:val="22"/>
        </w:rPr>
      </w:pPr>
    </w:p>
    <w:p w:rsidR="007F34B6" w:rsidRPr="0009602B" w:rsidRDefault="00902622" w:rsidP="000960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602B" w:rsidRDefault="0009602B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565BBD" w:rsidRDefault="00565BBD" w:rsidP="00B36C74">
      <w:pPr>
        <w:jc w:val="both"/>
        <w:rPr>
          <w:b/>
          <w:bCs/>
          <w:sz w:val="24"/>
          <w:szCs w:val="24"/>
        </w:rPr>
      </w:pPr>
    </w:p>
    <w:p w:rsidR="00565BBD" w:rsidRDefault="00565BBD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9602B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39DF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3D4B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65BBD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2622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71CF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0B9A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Bodytext211ptScale150">
    <w:name w:val="Body text (2) + 11 pt;Scale 150%"/>
    <w:basedOn w:val="Bodytext2"/>
    <w:rsid w:val="0009602B"/>
    <w:rPr>
      <w:rFonts w:ascii="Times New Roman" w:eastAsia="Times New Roman" w:hAnsi="Times New Roman" w:cs="Times New Roman"/>
      <w:color w:val="000000"/>
      <w:spacing w:val="0"/>
      <w:w w:val="15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Bodytext2115ptBold">
    <w:name w:val="Body text (2) + 11;5 pt;Bold"/>
    <w:basedOn w:val="Bodytext2"/>
    <w:rsid w:val="009026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</cp:lastModifiedBy>
  <cp:revision>47</cp:revision>
  <cp:lastPrinted>2016-09-20T09:02:00Z</cp:lastPrinted>
  <dcterms:created xsi:type="dcterms:W3CDTF">2016-01-10T08:46:00Z</dcterms:created>
  <dcterms:modified xsi:type="dcterms:W3CDTF">2016-10-10T14:14:00Z</dcterms:modified>
</cp:coreProperties>
</file>